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F039" w14:textId="77777777" w:rsidR="002D1E05" w:rsidRDefault="002D1E05">
      <w:pPr>
        <w:pBdr>
          <w:top w:val="nil"/>
          <w:left w:val="nil"/>
          <w:bottom w:val="nil"/>
          <w:right w:val="nil"/>
          <w:between w:val="nil"/>
        </w:pBdr>
        <w:spacing w:line="276" w:lineRule="auto"/>
        <w:rPr>
          <w:rFonts w:ascii="Arial" w:eastAsia="Arial" w:hAnsi="Arial" w:cs="Arial"/>
          <w:color w:val="000000"/>
          <w:sz w:val="22"/>
          <w:szCs w:val="22"/>
        </w:rPr>
      </w:pPr>
    </w:p>
    <w:tbl>
      <w:tblPr>
        <w:tblStyle w:val="a"/>
        <w:tblW w:w="9642" w:type="dxa"/>
        <w:tblInd w:w="-5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3037"/>
        <w:gridCol w:w="544"/>
        <w:gridCol w:w="3590"/>
        <w:gridCol w:w="2471"/>
      </w:tblGrid>
      <w:tr w:rsidR="002D1E05" w14:paraId="2C0C287A" w14:textId="77777777">
        <w:trPr>
          <w:trHeight w:val="361"/>
        </w:trPr>
        <w:tc>
          <w:tcPr>
            <w:tcW w:w="3037" w:type="dxa"/>
            <w:vMerge w:val="restart"/>
            <w:tcBorders>
              <w:top w:val="single" w:sz="4" w:space="0" w:color="000001"/>
              <w:left w:val="single" w:sz="4" w:space="0" w:color="000001"/>
              <w:bottom w:val="single" w:sz="4" w:space="0" w:color="000001"/>
            </w:tcBorders>
            <w:shd w:val="clear" w:color="auto" w:fill="FFFFFF"/>
            <w:vAlign w:val="center"/>
          </w:tcPr>
          <w:p w14:paraId="31F7A88E" w14:textId="77777777" w:rsidR="002D1E05" w:rsidRDefault="00E6181E">
            <w:pPr>
              <w:pBdr>
                <w:top w:val="nil"/>
                <w:left w:val="nil"/>
                <w:bottom w:val="nil"/>
                <w:right w:val="nil"/>
                <w:between w:val="nil"/>
              </w:pBdr>
              <w:rPr>
                <w:color w:val="000000"/>
              </w:rPr>
            </w:pPr>
            <w:r>
              <w:rPr>
                <w:noProof/>
              </w:rPr>
              <w:drawing>
                <wp:anchor distT="0" distB="127000" distL="0" distR="0" simplePos="0" relativeHeight="251658240" behindDoc="0" locked="0" layoutInCell="1" hidden="0" allowOverlap="1" wp14:anchorId="2261CD28" wp14:editId="1D084B27">
                  <wp:simplePos x="0" y="0"/>
                  <wp:positionH relativeFrom="column">
                    <wp:posOffset>247650</wp:posOffset>
                  </wp:positionH>
                  <wp:positionV relativeFrom="paragraph">
                    <wp:posOffset>-38099</wp:posOffset>
                  </wp:positionV>
                  <wp:extent cx="1496695" cy="11303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96695" cy="1130300"/>
                          </a:xfrm>
                          <a:prstGeom prst="rect">
                            <a:avLst/>
                          </a:prstGeom>
                          <a:ln/>
                        </pic:spPr>
                      </pic:pic>
                    </a:graphicData>
                  </a:graphic>
                </wp:anchor>
              </w:drawing>
            </w:r>
          </w:p>
        </w:tc>
        <w:tc>
          <w:tcPr>
            <w:tcW w:w="4134" w:type="dxa"/>
            <w:gridSpan w:val="2"/>
            <w:tcBorders>
              <w:top w:val="single" w:sz="4" w:space="0" w:color="000001"/>
              <w:left w:val="single" w:sz="4" w:space="0" w:color="000001"/>
              <w:bottom w:val="single" w:sz="4" w:space="0" w:color="000001"/>
            </w:tcBorders>
            <w:shd w:val="clear" w:color="auto" w:fill="FFFFFF"/>
            <w:vAlign w:val="center"/>
          </w:tcPr>
          <w:p w14:paraId="050A0E01" w14:textId="77777777" w:rsidR="002D1E05" w:rsidRDefault="00E6181E">
            <w:pPr>
              <w:pBdr>
                <w:top w:val="nil"/>
                <w:left w:val="nil"/>
                <w:bottom w:val="nil"/>
                <w:right w:val="nil"/>
                <w:between w:val="nil"/>
              </w:pBdr>
              <w:jc w:val="center"/>
              <w:rPr>
                <w:b/>
                <w:color w:val="000000"/>
                <w:sz w:val="20"/>
                <w:szCs w:val="20"/>
              </w:rPr>
            </w:pPr>
            <w:r>
              <w:rPr>
                <w:b/>
                <w:color w:val="000000"/>
                <w:sz w:val="20"/>
                <w:szCs w:val="20"/>
              </w:rPr>
              <w:t>Dokumenttyp</w:t>
            </w:r>
          </w:p>
        </w:tc>
        <w:tc>
          <w:tcPr>
            <w:tcW w:w="247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C7FB9A" w14:textId="77777777" w:rsidR="002D1E05" w:rsidRDefault="00E6181E">
            <w:pPr>
              <w:pBdr>
                <w:top w:val="nil"/>
                <w:left w:val="nil"/>
                <w:bottom w:val="nil"/>
                <w:right w:val="nil"/>
                <w:between w:val="nil"/>
              </w:pBdr>
              <w:jc w:val="center"/>
              <w:rPr>
                <w:b/>
                <w:color w:val="000000"/>
                <w:sz w:val="20"/>
                <w:szCs w:val="20"/>
              </w:rPr>
            </w:pPr>
            <w:r>
              <w:rPr>
                <w:b/>
                <w:color w:val="000000"/>
                <w:sz w:val="20"/>
                <w:szCs w:val="20"/>
              </w:rPr>
              <w:t>Datum</w:t>
            </w:r>
          </w:p>
        </w:tc>
      </w:tr>
      <w:tr w:rsidR="002D1E05" w14:paraId="58BC3BA3" w14:textId="77777777">
        <w:trPr>
          <w:trHeight w:val="537"/>
        </w:trPr>
        <w:tc>
          <w:tcPr>
            <w:tcW w:w="3037" w:type="dxa"/>
            <w:vMerge/>
            <w:tcBorders>
              <w:top w:val="single" w:sz="4" w:space="0" w:color="000001"/>
              <w:left w:val="single" w:sz="4" w:space="0" w:color="000001"/>
              <w:bottom w:val="single" w:sz="4" w:space="0" w:color="000001"/>
            </w:tcBorders>
            <w:shd w:val="clear" w:color="auto" w:fill="FFFFFF"/>
            <w:vAlign w:val="center"/>
          </w:tcPr>
          <w:p w14:paraId="69798897" w14:textId="77777777" w:rsidR="002D1E05" w:rsidRDefault="002D1E05">
            <w:pPr>
              <w:pBdr>
                <w:top w:val="nil"/>
                <w:left w:val="nil"/>
                <w:bottom w:val="nil"/>
                <w:right w:val="nil"/>
                <w:between w:val="nil"/>
              </w:pBdr>
              <w:spacing w:line="276" w:lineRule="auto"/>
              <w:rPr>
                <w:b/>
                <w:color w:val="000000"/>
                <w:sz w:val="20"/>
                <w:szCs w:val="20"/>
              </w:rPr>
            </w:pPr>
          </w:p>
        </w:tc>
        <w:tc>
          <w:tcPr>
            <w:tcW w:w="4134" w:type="dxa"/>
            <w:gridSpan w:val="2"/>
            <w:tcBorders>
              <w:left w:val="single" w:sz="4" w:space="0" w:color="000001"/>
              <w:bottom w:val="single" w:sz="4" w:space="0" w:color="000001"/>
            </w:tcBorders>
            <w:shd w:val="clear" w:color="auto" w:fill="FFFFFF"/>
            <w:vAlign w:val="center"/>
          </w:tcPr>
          <w:p w14:paraId="7679F280" w14:textId="77777777" w:rsidR="002D1E05" w:rsidRDefault="00E6181E">
            <w:pPr>
              <w:pBdr>
                <w:top w:val="nil"/>
                <w:left w:val="nil"/>
                <w:bottom w:val="nil"/>
                <w:right w:val="nil"/>
                <w:between w:val="nil"/>
              </w:pBdr>
              <w:jc w:val="center"/>
              <w:rPr>
                <w:color w:val="000000"/>
              </w:rPr>
            </w:pPr>
            <w:r>
              <w:rPr>
                <w:color w:val="000000"/>
              </w:rPr>
              <w:t>Motion</w:t>
            </w:r>
          </w:p>
        </w:tc>
        <w:tc>
          <w:tcPr>
            <w:tcW w:w="2471" w:type="dxa"/>
            <w:tcBorders>
              <w:left w:val="single" w:sz="4" w:space="0" w:color="000001"/>
              <w:bottom w:val="single" w:sz="4" w:space="0" w:color="000001"/>
              <w:right w:val="single" w:sz="4" w:space="0" w:color="000001"/>
            </w:tcBorders>
            <w:shd w:val="clear" w:color="auto" w:fill="FFFFFF"/>
            <w:vAlign w:val="center"/>
          </w:tcPr>
          <w:p w14:paraId="3F591D0C" w14:textId="471B4D79" w:rsidR="002D1E05" w:rsidRDefault="005D6E5F">
            <w:pPr>
              <w:pBdr>
                <w:top w:val="nil"/>
                <w:left w:val="nil"/>
                <w:bottom w:val="nil"/>
                <w:right w:val="nil"/>
                <w:between w:val="nil"/>
              </w:pBdr>
              <w:jc w:val="center"/>
              <w:rPr>
                <w:color w:val="000000"/>
              </w:rPr>
            </w:pPr>
            <w:r>
              <w:rPr>
                <w:color w:val="000000"/>
              </w:rPr>
              <w:t>2023-04-11</w:t>
            </w:r>
          </w:p>
        </w:tc>
      </w:tr>
      <w:tr w:rsidR="002D1E05" w14:paraId="5D200396" w14:textId="77777777">
        <w:tc>
          <w:tcPr>
            <w:tcW w:w="3037" w:type="dxa"/>
            <w:vMerge/>
            <w:tcBorders>
              <w:top w:val="single" w:sz="4" w:space="0" w:color="000001"/>
              <w:left w:val="single" w:sz="4" w:space="0" w:color="000001"/>
              <w:bottom w:val="single" w:sz="4" w:space="0" w:color="000001"/>
            </w:tcBorders>
            <w:shd w:val="clear" w:color="auto" w:fill="FFFFFF"/>
            <w:vAlign w:val="center"/>
          </w:tcPr>
          <w:p w14:paraId="4848B3BB" w14:textId="77777777" w:rsidR="002D1E05" w:rsidRDefault="002D1E05">
            <w:pPr>
              <w:pBdr>
                <w:top w:val="nil"/>
                <w:left w:val="nil"/>
                <w:bottom w:val="nil"/>
                <w:right w:val="nil"/>
                <w:between w:val="nil"/>
              </w:pBdr>
              <w:spacing w:line="276" w:lineRule="auto"/>
              <w:rPr>
                <w:color w:val="000000"/>
              </w:rPr>
            </w:pPr>
          </w:p>
        </w:tc>
        <w:tc>
          <w:tcPr>
            <w:tcW w:w="4134" w:type="dxa"/>
            <w:gridSpan w:val="2"/>
            <w:tcBorders>
              <w:left w:val="single" w:sz="4" w:space="0" w:color="000001"/>
              <w:bottom w:val="single" w:sz="4" w:space="0" w:color="000001"/>
            </w:tcBorders>
            <w:shd w:val="clear" w:color="auto" w:fill="FFFFFF"/>
            <w:vAlign w:val="center"/>
          </w:tcPr>
          <w:p w14:paraId="2823ECC5" w14:textId="77777777" w:rsidR="002D1E05" w:rsidRDefault="00E6181E">
            <w:pPr>
              <w:pBdr>
                <w:top w:val="nil"/>
                <w:left w:val="nil"/>
                <w:bottom w:val="nil"/>
                <w:right w:val="nil"/>
                <w:between w:val="nil"/>
              </w:pBdr>
              <w:jc w:val="center"/>
              <w:rPr>
                <w:b/>
                <w:color w:val="000000"/>
                <w:sz w:val="20"/>
                <w:szCs w:val="20"/>
              </w:rPr>
            </w:pPr>
            <w:r>
              <w:rPr>
                <w:b/>
                <w:color w:val="000000"/>
                <w:sz w:val="20"/>
                <w:szCs w:val="20"/>
              </w:rPr>
              <w:t>Benämning</w:t>
            </w:r>
          </w:p>
        </w:tc>
        <w:tc>
          <w:tcPr>
            <w:tcW w:w="2471" w:type="dxa"/>
            <w:tcBorders>
              <w:left w:val="single" w:sz="4" w:space="0" w:color="000001"/>
              <w:bottom w:val="single" w:sz="4" w:space="0" w:color="000001"/>
              <w:right w:val="single" w:sz="4" w:space="0" w:color="000001"/>
            </w:tcBorders>
            <w:shd w:val="clear" w:color="auto" w:fill="FFFFFF"/>
            <w:vAlign w:val="center"/>
          </w:tcPr>
          <w:p w14:paraId="053F0142" w14:textId="77777777" w:rsidR="002D1E05" w:rsidRDefault="00E6181E">
            <w:pPr>
              <w:pBdr>
                <w:top w:val="nil"/>
                <w:left w:val="nil"/>
                <w:bottom w:val="nil"/>
                <w:right w:val="nil"/>
                <w:between w:val="nil"/>
              </w:pBdr>
              <w:jc w:val="center"/>
              <w:rPr>
                <w:b/>
                <w:color w:val="000000"/>
                <w:sz w:val="20"/>
                <w:szCs w:val="20"/>
              </w:rPr>
            </w:pPr>
            <w:r>
              <w:rPr>
                <w:b/>
                <w:color w:val="000000"/>
                <w:sz w:val="20"/>
                <w:szCs w:val="20"/>
              </w:rPr>
              <w:t>Internt dokumentnummer</w:t>
            </w:r>
          </w:p>
        </w:tc>
      </w:tr>
      <w:tr w:rsidR="002D1E05" w14:paraId="662F7DF0" w14:textId="77777777">
        <w:trPr>
          <w:trHeight w:val="851"/>
        </w:trPr>
        <w:tc>
          <w:tcPr>
            <w:tcW w:w="3037" w:type="dxa"/>
            <w:vMerge/>
            <w:tcBorders>
              <w:top w:val="single" w:sz="4" w:space="0" w:color="000001"/>
              <w:left w:val="single" w:sz="4" w:space="0" w:color="000001"/>
              <w:bottom w:val="single" w:sz="4" w:space="0" w:color="000001"/>
            </w:tcBorders>
            <w:shd w:val="clear" w:color="auto" w:fill="FFFFFF"/>
            <w:vAlign w:val="center"/>
          </w:tcPr>
          <w:p w14:paraId="30367DB1" w14:textId="77777777" w:rsidR="002D1E05" w:rsidRDefault="002D1E05">
            <w:pPr>
              <w:pBdr>
                <w:top w:val="nil"/>
                <w:left w:val="nil"/>
                <w:bottom w:val="nil"/>
                <w:right w:val="nil"/>
                <w:between w:val="nil"/>
              </w:pBdr>
              <w:spacing w:line="276" w:lineRule="auto"/>
              <w:rPr>
                <w:b/>
                <w:color w:val="000000"/>
                <w:sz w:val="20"/>
                <w:szCs w:val="20"/>
              </w:rPr>
            </w:pPr>
          </w:p>
        </w:tc>
        <w:tc>
          <w:tcPr>
            <w:tcW w:w="4134" w:type="dxa"/>
            <w:gridSpan w:val="2"/>
            <w:tcBorders>
              <w:left w:val="single" w:sz="4" w:space="0" w:color="000001"/>
              <w:bottom w:val="single" w:sz="4" w:space="0" w:color="000001"/>
            </w:tcBorders>
            <w:shd w:val="clear" w:color="auto" w:fill="FFFFFF"/>
            <w:vAlign w:val="center"/>
          </w:tcPr>
          <w:p w14:paraId="3580ADDE" w14:textId="0EB99B41" w:rsidR="002D1E05" w:rsidRDefault="005D6E5F">
            <w:pPr>
              <w:pBdr>
                <w:top w:val="nil"/>
                <w:left w:val="nil"/>
                <w:bottom w:val="nil"/>
                <w:right w:val="nil"/>
                <w:between w:val="nil"/>
              </w:pBdr>
              <w:jc w:val="center"/>
              <w:rPr>
                <w:color w:val="000000"/>
              </w:rPr>
            </w:pPr>
            <w:r>
              <w:rPr>
                <w:color w:val="000000"/>
              </w:rPr>
              <w:t>Motion om nödvändigt vägunderhåll</w:t>
            </w:r>
          </w:p>
        </w:tc>
        <w:tc>
          <w:tcPr>
            <w:tcW w:w="2471" w:type="dxa"/>
            <w:tcBorders>
              <w:left w:val="single" w:sz="4" w:space="0" w:color="000001"/>
              <w:bottom w:val="single" w:sz="4" w:space="0" w:color="000001"/>
              <w:right w:val="single" w:sz="4" w:space="0" w:color="000001"/>
            </w:tcBorders>
            <w:shd w:val="clear" w:color="auto" w:fill="FFFFFF"/>
            <w:vAlign w:val="center"/>
          </w:tcPr>
          <w:p w14:paraId="249AEAD4" w14:textId="523A9D0E" w:rsidR="002D1E05" w:rsidRDefault="002519D6">
            <w:pPr>
              <w:pBdr>
                <w:top w:val="nil"/>
                <w:left w:val="nil"/>
                <w:bottom w:val="nil"/>
                <w:right w:val="nil"/>
                <w:between w:val="nil"/>
              </w:pBdr>
              <w:jc w:val="center"/>
              <w:rPr>
                <w:color w:val="000000"/>
              </w:rPr>
            </w:pPr>
            <w:proofErr w:type="gramStart"/>
            <w:r>
              <w:t>23041101</w:t>
            </w:r>
            <w:proofErr w:type="gramEnd"/>
          </w:p>
        </w:tc>
      </w:tr>
      <w:tr w:rsidR="002D1E05" w14:paraId="3706B48A" w14:textId="77777777">
        <w:tc>
          <w:tcPr>
            <w:tcW w:w="3581" w:type="dxa"/>
            <w:gridSpan w:val="2"/>
            <w:tcBorders>
              <w:left w:val="single" w:sz="4" w:space="0" w:color="000001"/>
              <w:bottom w:val="single" w:sz="4" w:space="0" w:color="000001"/>
            </w:tcBorders>
            <w:shd w:val="clear" w:color="auto" w:fill="FFFFFF"/>
            <w:vAlign w:val="center"/>
          </w:tcPr>
          <w:p w14:paraId="46FF3F7F" w14:textId="77777777" w:rsidR="002D1E05" w:rsidRDefault="00E6181E">
            <w:pPr>
              <w:pBdr>
                <w:top w:val="nil"/>
                <w:left w:val="nil"/>
                <w:bottom w:val="nil"/>
                <w:right w:val="nil"/>
                <w:between w:val="nil"/>
              </w:pBdr>
              <w:jc w:val="center"/>
              <w:rPr>
                <w:b/>
                <w:color w:val="000000"/>
                <w:sz w:val="20"/>
                <w:szCs w:val="20"/>
              </w:rPr>
            </w:pPr>
            <w:r>
              <w:rPr>
                <w:b/>
                <w:color w:val="000000"/>
                <w:sz w:val="20"/>
                <w:szCs w:val="20"/>
              </w:rPr>
              <w:t>Till</w:t>
            </w:r>
          </w:p>
        </w:tc>
        <w:tc>
          <w:tcPr>
            <w:tcW w:w="3590" w:type="dxa"/>
            <w:tcBorders>
              <w:left w:val="single" w:sz="4" w:space="0" w:color="000001"/>
              <w:bottom w:val="single" w:sz="4" w:space="0" w:color="000001"/>
            </w:tcBorders>
            <w:shd w:val="clear" w:color="auto" w:fill="FFFFFF"/>
            <w:vAlign w:val="center"/>
          </w:tcPr>
          <w:p w14:paraId="4933C6C6" w14:textId="77777777" w:rsidR="002D1E05" w:rsidRDefault="00E6181E">
            <w:pPr>
              <w:jc w:val="center"/>
              <w:rPr>
                <w:b/>
                <w:sz w:val="20"/>
                <w:szCs w:val="20"/>
              </w:rPr>
            </w:pPr>
            <w:r>
              <w:rPr>
                <w:b/>
                <w:sz w:val="20"/>
                <w:szCs w:val="20"/>
              </w:rPr>
              <w:t>Från</w:t>
            </w:r>
          </w:p>
        </w:tc>
        <w:tc>
          <w:tcPr>
            <w:tcW w:w="2471" w:type="dxa"/>
            <w:tcBorders>
              <w:left w:val="single" w:sz="4" w:space="0" w:color="000001"/>
              <w:bottom w:val="single" w:sz="4" w:space="0" w:color="000001"/>
              <w:right w:val="single" w:sz="4" w:space="0" w:color="000001"/>
            </w:tcBorders>
            <w:shd w:val="clear" w:color="auto" w:fill="FFFFFF"/>
            <w:vAlign w:val="center"/>
          </w:tcPr>
          <w:p w14:paraId="625D7963" w14:textId="77777777" w:rsidR="002D1E05" w:rsidRDefault="00E6181E">
            <w:pPr>
              <w:pBdr>
                <w:top w:val="nil"/>
                <w:left w:val="nil"/>
                <w:bottom w:val="nil"/>
                <w:right w:val="nil"/>
                <w:between w:val="nil"/>
              </w:pBdr>
              <w:jc w:val="center"/>
              <w:rPr>
                <w:b/>
                <w:color w:val="000000"/>
                <w:sz w:val="20"/>
                <w:szCs w:val="20"/>
              </w:rPr>
            </w:pPr>
            <w:r>
              <w:rPr>
                <w:b/>
                <w:color w:val="000000"/>
                <w:sz w:val="20"/>
                <w:szCs w:val="20"/>
              </w:rPr>
              <w:t>Sidor</w:t>
            </w:r>
          </w:p>
        </w:tc>
      </w:tr>
      <w:tr w:rsidR="002D1E05" w14:paraId="79C0685D" w14:textId="77777777">
        <w:trPr>
          <w:trHeight w:val="477"/>
        </w:trPr>
        <w:tc>
          <w:tcPr>
            <w:tcW w:w="3581" w:type="dxa"/>
            <w:gridSpan w:val="2"/>
            <w:tcBorders>
              <w:left w:val="single" w:sz="4" w:space="0" w:color="000001"/>
              <w:bottom w:val="single" w:sz="4" w:space="0" w:color="000001"/>
            </w:tcBorders>
            <w:shd w:val="clear" w:color="auto" w:fill="FFFFFF"/>
            <w:vAlign w:val="center"/>
          </w:tcPr>
          <w:p w14:paraId="1748E95A" w14:textId="77777777" w:rsidR="002D1E05" w:rsidRDefault="00E6181E">
            <w:pPr>
              <w:jc w:val="center"/>
            </w:pPr>
            <w:r>
              <w:t>Kommunfullmäktige</w:t>
            </w:r>
          </w:p>
        </w:tc>
        <w:tc>
          <w:tcPr>
            <w:tcW w:w="3590" w:type="dxa"/>
            <w:tcBorders>
              <w:left w:val="single" w:sz="4" w:space="0" w:color="000001"/>
              <w:bottom w:val="single" w:sz="4" w:space="0" w:color="000001"/>
            </w:tcBorders>
            <w:shd w:val="clear" w:color="auto" w:fill="FFFFFF"/>
            <w:vAlign w:val="center"/>
          </w:tcPr>
          <w:p w14:paraId="632CE5A7" w14:textId="77777777" w:rsidR="002D1E05" w:rsidRDefault="00E6181E">
            <w:pPr>
              <w:jc w:val="center"/>
            </w:pPr>
            <w:r>
              <w:t>Vår Framtids politiska utskott</w:t>
            </w:r>
          </w:p>
        </w:tc>
        <w:tc>
          <w:tcPr>
            <w:tcW w:w="2471" w:type="dxa"/>
            <w:tcBorders>
              <w:left w:val="single" w:sz="4" w:space="0" w:color="000001"/>
              <w:bottom w:val="single" w:sz="4" w:space="0" w:color="000001"/>
              <w:right w:val="single" w:sz="4" w:space="0" w:color="000001"/>
            </w:tcBorders>
            <w:shd w:val="clear" w:color="auto" w:fill="FFFFFF"/>
            <w:vAlign w:val="center"/>
          </w:tcPr>
          <w:p w14:paraId="4C732E34" w14:textId="77777777" w:rsidR="002D1E05" w:rsidRDefault="00E6181E">
            <w:pPr>
              <w:pBdr>
                <w:top w:val="nil"/>
                <w:left w:val="nil"/>
                <w:bottom w:val="nil"/>
                <w:right w:val="nil"/>
                <w:between w:val="nil"/>
              </w:pBdr>
              <w:jc w:val="center"/>
              <w:rPr>
                <w:color w:val="000000"/>
              </w:rPr>
            </w:pPr>
            <w:r>
              <w:rPr>
                <w:color w:val="000000"/>
              </w:rPr>
              <w:t xml:space="preserve">Sida 1 av </w:t>
            </w:r>
            <w:r>
              <w:t>1</w:t>
            </w:r>
          </w:p>
        </w:tc>
      </w:tr>
    </w:tbl>
    <w:p w14:paraId="6570B211" w14:textId="77777777" w:rsidR="002D1E05" w:rsidRDefault="002D1E05"/>
    <w:p w14:paraId="2F6C20CD" w14:textId="77777777" w:rsidR="002D1E05" w:rsidRDefault="002D1E05"/>
    <w:p w14:paraId="2174002E" w14:textId="77777777" w:rsidR="002D1E05" w:rsidRDefault="002D1E05"/>
    <w:p w14:paraId="4C14014E" w14:textId="77777777" w:rsidR="005D6E5F" w:rsidRPr="005D6E5F" w:rsidRDefault="005D6E5F" w:rsidP="005D6E5F">
      <w:pPr>
        <w:widowControl/>
      </w:pPr>
      <w:r w:rsidRPr="005D6E5F">
        <w:rPr>
          <w:rFonts w:ascii="Arial" w:hAnsi="Arial" w:cs="Arial"/>
          <w:color w:val="000000"/>
          <w:sz w:val="22"/>
          <w:szCs w:val="22"/>
        </w:rPr>
        <w:t>Efter en period av drygt sextio år, när Ånge kommun anpassat sig till ett allt sjunkande befolkningsunderlag, står vi nu inför en framtid med nya företagsetableringar och tillväxt. Detta medför att kommunen på olika sätt behöver skapa förutsättningar för inflyttning och samhällsutveckling inom flera områden. </w:t>
      </w:r>
    </w:p>
    <w:p w14:paraId="3682F5F0" w14:textId="77777777" w:rsidR="005D6E5F" w:rsidRPr="005D6E5F" w:rsidRDefault="005D6E5F" w:rsidP="005D6E5F">
      <w:pPr>
        <w:widowControl/>
      </w:pPr>
    </w:p>
    <w:p w14:paraId="5B279F6C" w14:textId="4A9AB507" w:rsidR="005D6E5F" w:rsidRPr="005D6E5F" w:rsidRDefault="005D6E5F" w:rsidP="005D6E5F">
      <w:pPr>
        <w:widowControl/>
      </w:pPr>
      <w:r w:rsidRPr="005D6E5F">
        <w:rPr>
          <w:rFonts w:ascii="Arial" w:hAnsi="Arial" w:cs="Arial"/>
          <w:color w:val="000000"/>
          <w:sz w:val="22"/>
          <w:szCs w:val="22"/>
        </w:rPr>
        <w:t>Många samhällsviktiga vägar drivs av bland annat vägföreningar. Dessa föreningar har inte samma förutsättningar som kommunen, då de kan begränsas av ekonomi, kunskap och möjligheter till upphandling, för att på ett effektivt sätt underhålla vägarna. Därför bör kommunen säkerställa att vägstandarden i kommunen ökar samt att i samband med detta upprätta en tidsplan för fortsatt kontinuerligt underhåll av vägarna. Om</w:t>
      </w:r>
      <w:r w:rsidR="00E6181E">
        <w:rPr>
          <w:rFonts w:ascii="Arial" w:hAnsi="Arial" w:cs="Arial"/>
          <w:color w:val="000000"/>
          <w:sz w:val="22"/>
          <w:szCs w:val="22"/>
        </w:rPr>
        <w:t xml:space="preserve"> ett</w:t>
      </w:r>
      <w:r w:rsidRPr="005D6E5F">
        <w:rPr>
          <w:rFonts w:ascii="Arial" w:hAnsi="Arial" w:cs="Arial"/>
          <w:color w:val="000000"/>
          <w:sz w:val="22"/>
          <w:szCs w:val="22"/>
        </w:rPr>
        <w:t xml:space="preserve"> övertagande</w:t>
      </w:r>
      <w:r w:rsidR="00E6181E">
        <w:rPr>
          <w:rFonts w:ascii="Arial" w:hAnsi="Arial" w:cs="Arial"/>
          <w:color w:val="000000"/>
          <w:sz w:val="22"/>
          <w:szCs w:val="22"/>
        </w:rPr>
        <w:t xml:space="preserve"> </w:t>
      </w:r>
      <w:r w:rsidRPr="005D6E5F">
        <w:rPr>
          <w:rFonts w:ascii="Arial" w:hAnsi="Arial" w:cs="Arial"/>
          <w:color w:val="000000"/>
          <w:sz w:val="22"/>
          <w:szCs w:val="22"/>
        </w:rPr>
        <w:t>av ägande</w:t>
      </w:r>
      <w:r w:rsidR="00E6181E">
        <w:rPr>
          <w:rFonts w:ascii="Arial" w:hAnsi="Arial" w:cs="Arial"/>
          <w:color w:val="000000"/>
          <w:sz w:val="22"/>
          <w:szCs w:val="22"/>
        </w:rPr>
        <w:t xml:space="preserve"> av vägarna</w:t>
      </w:r>
      <w:r w:rsidRPr="005D6E5F">
        <w:rPr>
          <w:rFonts w:ascii="Arial" w:hAnsi="Arial" w:cs="Arial"/>
          <w:color w:val="000000"/>
          <w:sz w:val="22"/>
          <w:szCs w:val="22"/>
        </w:rPr>
        <w:t xml:space="preserve"> innebär ett för dyrt åtagande för kommunen, kan ett alternativ vara att överta ansvaret för drift och underhåll.</w:t>
      </w:r>
    </w:p>
    <w:p w14:paraId="1A1BE135" w14:textId="77777777" w:rsidR="005D6E5F" w:rsidRPr="005D6E5F" w:rsidRDefault="005D6E5F" w:rsidP="005D6E5F">
      <w:pPr>
        <w:widowControl/>
        <w:spacing w:after="240"/>
      </w:pPr>
      <w:r w:rsidRPr="005D6E5F">
        <w:br/>
      </w:r>
    </w:p>
    <w:p w14:paraId="3A9B621B" w14:textId="77777777" w:rsidR="005D6E5F" w:rsidRPr="005D6E5F" w:rsidRDefault="005D6E5F" w:rsidP="005D6E5F">
      <w:pPr>
        <w:widowControl/>
      </w:pPr>
      <w:r w:rsidRPr="005D6E5F">
        <w:rPr>
          <w:rFonts w:ascii="Arial" w:hAnsi="Arial" w:cs="Arial"/>
          <w:color w:val="000000"/>
          <w:sz w:val="22"/>
          <w:szCs w:val="22"/>
        </w:rPr>
        <w:t>Vår Framtid föreslår </w:t>
      </w:r>
    </w:p>
    <w:p w14:paraId="760F73F5" w14:textId="77777777" w:rsidR="005D6E5F" w:rsidRPr="005D6E5F" w:rsidRDefault="005D6E5F" w:rsidP="005D6E5F">
      <w:pPr>
        <w:widowControl/>
      </w:pPr>
    </w:p>
    <w:p w14:paraId="49E06927" w14:textId="320E94EF" w:rsidR="005D6E5F" w:rsidRPr="005D6E5F" w:rsidRDefault="005D6E5F" w:rsidP="005D6E5F">
      <w:pPr>
        <w:widowControl/>
      </w:pPr>
      <w:r w:rsidRPr="005D6E5F">
        <w:rPr>
          <w:rFonts w:ascii="Arial" w:hAnsi="Arial" w:cs="Arial"/>
          <w:b/>
          <w:bCs/>
          <w:color w:val="000000"/>
          <w:sz w:val="22"/>
          <w:szCs w:val="22"/>
        </w:rPr>
        <w:t>att</w:t>
      </w:r>
      <w:r w:rsidRPr="005D6E5F">
        <w:rPr>
          <w:rFonts w:ascii="Arial" w:hAnsi="Arial" w:cs="Arial"/>
          <w:color w:val="000000"/>
          <w:sz w:val="22"/>
          <w:szCs w:val="22"/>
        </w:rPr>
        <w:t xml:space="preserve"> Ånge kommun övertar ägande, alternativt </w:t>
      </w:r>
      <w:r w:rsidR="00E6181E">
        <w:rPr>
          <w:rFonts w:ascii="Arial" w:hAnsi="Arial" w:cs="Arial"/>
          <w:color w:val="000000"/>
          <w:sz w:val="22"/>
          <w:szCs w:val="22"/>
        </w:rPr>
        <w:t xml:space="preserve">ansvaret för </w:t>
      </w:r>
      <w:r w:rsidRPr="005D6E5F">
        <w:rPr>
          <w:rFonts w:ascii="Arial" w:hAnsi="Arial" w:cs="Arial"/>
          <w:color w:val="000000"/>
          <w:sz w:val="22"/>
          <w:szCs w:val="22"/>
        </w:rPr>
        <w:t>drift och underhåll av vägföreningsägda vägar, som ett första steg inom kommunens tätorter</w:t>
      </w:r>
    </w:p>
    <w:p w14:paraId="412ECD6B" w14:textId="77777777" w:rsidR="005D6E5F" w:rsidRPr="005D6E5F" w:rsidRDefault="005D6E5F" w:rsidP="005D6E5F">
      <w:pPr>
        <w:widowControl/>
      </w:pPr>
    </w:p>
    <w:p w14:paraId="3B8B49F4" w14:textId="5CEAE22A" w:rsidR="005D6E5F" w:rsidRPr="005D6E5F" w:rsidRDefault="005D6E5F" w:rsidP="005D6E5F">
      <w:pPr>
        <w:widowControl/>
      </w:pPr>
      <w:r w:rsidRPr="005D6E5F">
        <w:rPr>
          <w:rFonts w:ascii="Arial" w:hAnsi="Arial" w:cs="Arial"/>
          <w:b/>
          <w:bCs/>
          <w:color w:val="000000"/>
          <w:sz w:val="22"/>
          <w:szCs w:val="22"/>
        </w:rPr>
        <w:t>att</w:t>
      </w:r>
      <w:r w:rsidRPr="005D6E5F">
        <w:rPr>
          <w:rFonts w:ascii="Arial" w:hAnsi="Arial" w:cs="Arial"/>
          <w:color w:val="000000"/>
          <w:sz w:val="22"/>
          <w:szCs w:val="22"/>
        </w:rPr>
        <w:t xml:space="preserve"> </w:t>
      </w:r>
      <w:r>
        <w:rPr>
          <w:rFonts w:ascii="Arial" w:hAnsi="Arial" w:cs="Arial"/>
          <w:color w:val="000000"/>
          <w:sz w:val="22"/>
          <w:szCs w:val="22"/>
        </w:rPr>
        <w:t xml:space="preserve">kostnaden </w:t>
      </w:r>
      <w:r w:rsidRPr="005D6E5F">
        <w:rPr>
          <w:rFonts w:ascii="Arial" w:hAnsi="Arial" w:cs="Arial"/>
          <w:color w:val="000000"/>
          <w:sz w:val="22"/>
          <w:szCs w:val="22"/>
        </w:rPr>
        <w:t>för detta</w:t>
      </w:r>
      <w:r>
        <w:rPr>
          <w:rFonts w:ascii="Arial" w:hAnsi="Arial" w:cs="Arial"/>
          <w:color w:val="000000"/>
          <w:sz w:val="22"/>
          <w:szCs w:val="22"/>
        </w:rPr>
        <w:t xml:space="preserve"> arbetas in i budget för kommande år. </w:t>
      </w:r>
    </w:p>
    <w:p w14:paraId="7A379F74" w14:textId="77777777" w:rsidR="002D1E05" w:rsidRDefault="002D1E05"/>
    <w:p w14:paraId="42ED0E91" w14:textId="77777777" w:rsidR="002D1E05" w:rsidRDefault="002D1E05"/>
    <w:p w14:paraId="1B549A08" w14:textId="77777777" w:rsidR="002D1E05" w:rsidRDefault="002D1E05"/>
    <w:p w14:paraId="17A5F814" w14:textId="77777777" w:rsidR="002D1E05" w:rsidRDefault="002D1E05"/>
    <w:p w14:paraId="09CD41CB" w14:textId="08D91EF7" w:rsidR="002D1E05" w:rsidRDefault="00E6181E">
      <w:r>
        <w:t xml:space="preserve">Motionens kontaktperson: </w:t>
      </w:r>
      <w:r w:rsidR="005D6E5F">
        <w:t>Linda Mattsson</w:t>
      </w:r>
    </w:p>
    <w:sectPr w:rsidR="002D1E05">
      <w:pgSz w:w="11906" w:h="16838"/>
      <w:pgMar w:top="850" w:right="1417" w:bottom="850"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05"/>
    <w:rsid w:val="002519D6"/>
    <w:rsid w:val="002D1E05"/>
    <w:rsid w:val="005D6E5F"/>
    <w:rsid w:val="00774A15"/>
    <w:rsid w:val="00994424"/>
    <w:rsid w:val="00E6181E"/>
    <w:rsid w:val="00FA33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3E8B"/>
  <w15:docId w15:val="{49EA4C94-0F58-4352-BBCB-1C00C1AD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sv-SE"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0"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410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216</Words>
  <Characters>1148</Characters>
  <Application>Microsoft Office Word</Application>
  <DocSecurity>0</DocSecurity>
  <Lines>9</Lines>
  <Paragraphs>2</Paragraphs>
  <ScaleCrop>false</ScaleCrop>
  <Company>Ange kommun</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Linda</dc:creator>
  <cp:lastModifiedBy>Mattsson Linda</cp:lastModifiedBy>
  <cp:revision>4</cp:revision>
  <dcterms:created xsi:type="dcterms:W3CDTF">2023-04-11T08:53:00Z</dcterms:created>
  <dcterms:modified xsi:type="dcterms:W3CDTF">2023-04-11T11:05:00Z</dcterms:modified>
</cp:coreProperties>
</file>